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39" w:rsidRDefault="000514E3">
      <w:pPr>
        <w:pStyle w:val="Standard"/>
        <w:tabs>
          <w:tab w:val="left" w:pos="0"/>
        </w:tabs>
        <w:ind w:right="170"/>
        <w:jc w:val="center"/>
        <w:rPr>
          <w:rFonts w:ascii="Arial Narrow" w:hAnsi="Arial Narrow" w:cs="Arial Narrow"/>
          <w:b/>
          <w:color w:val="000000"/>
        </w:rPr>
      </w:pPr>
      <w:r>
        <w:rPr>
          <w:rFonts w:ascii="Arial Narrow" w:hAnsi="Arial Narrow" w:cs="Arial Narrow"/>
          <w:b/>
          <w:color w:val="000000"/>
        </w:rPr>
        <w:t>CARTA-ACORDO</w:t>
      </w:r>
    </w:p>
    <w:p w:rsidR="007B4F39" w:rsidRDefault="000514E3">
      <w:pPr>
        <w:pStyle w:val="Standard"/>
        <w:tabs>
          <w:tab w:val="left" w:pos="0"/>
        </w:tabs>
        <w:ind w:right="170"/>
        <w:jc w:val="center"/>
        <w:rPr>
          <w:rFonts w:ascii="Arial Narrow" w:hAnsi="Arial Narrow" w:cs="Arial Narrow"/>
          <w:b/>
          <w:color w:val="000000"/>
        </w:rPr>
      </w:pPr>
      <w:r>
        <w:rPr>
          <w:rFonts w:ascii="Arial Narrow" w:hAnsi="Arial Narrow" w:cs="Arial Narrow"/>
          <w:b/>
          <w:color w:val="000000"/>
        </w:rPr>
        <w:t>Atendimento com Ônus Integral do Interessado</w:t>
      </w:r>
    </w:p>
    <w:p w:rsidR="007B4F39" w:rsidRDefault="007B4F39">
      <w:pPr>
        <w:pStyle w:val="Standard"/>
        <w:tabs>
          <w:tab w:val="left" w:pos="0"/>
        </w:tabs>
        <w:ind w:right="170"/>
        <w:jc w:val="both"/>
        <w:rPr>
          <w:rFonts w:ascii="Arial Narrow" w:hAnsi="Arial Narrow" w:cs="Arial Narrow"/>
          <w:color w:val="000000"/>
        </w:rPr>
      </w:pPr>
    </w:p>
    <w:p w:rsidR="007B4F39" w:rsidRDefault="000514E3">
      <w:pPr>
        <w:pStyle w:val="Standard"/>
        <w:rPr>
          <w:rFonts w:ascii="Arial Narrow" w:hAnsi="Arial Narrow" w:cs="Arial Narrow"/>
          <w:color w:val="000000"/>
        </w:rPr>
      </w:pPr>
      <w:r>
        <w:rPr>
          <w:rFonts w:ascii="Arial Narrow" w:hAnsi="Arial Narrow" w:cs="Arial Narrow"/>
          <w:color w:val="000000"/>
        </w:rPr>
        <w:t>Protocolo Rede: ________________________________</w:t>
      </w:r>
    </w:p>
    <w:p w:rsidR="007B4F39" w:rsidRDefault="007B4F39">
      <w:pPr>
        <w:pStyle w:val="Ttulo1"/>
        <w:ind w:left="0" w:hanging="432"/>
        <w:jc w:val="left"/>
        <w:rPr>
          <w:rFonts w:ascii="Arial Narrow" w:hAnsi="Arial Narrow" w:cs="Arial Narrow"/>
          <w:b/>
          <w:color w:val="000000"/>
        </w:rPr>
      </w:pPr>
    </w:p>
    <w:p w:rsidR="007B4F39" w:rsidRDefault="000514E3">
      <w:pPr>
        <w:pStyle w:val="Ttulo1"/>
        <w:ind w:left="0" w:hanging="432"/>
        <w:jc w:val="left"/>
      </w:pPr>
      <w:r>
        <w:rPr>
          <w:rFonts w:ascii="Arial Narrow" w:eastAsia="Arial Narrow" w:hAnsi="Arial Narrow" w:cs="Arial Narrow"/>
          <w:b/>
          <w:color w:val="000000"/>
        </w:rPr>
        <w:t xml:space="preserve">        </w:t>
      </w:r>
      <w:r>
        <w:rPr>
          <w:rFonts w:ascii="Arial Narrow" w:hAnsi="Arial Narrow" w:cs="Arial Narrow"/>
          <w:color w:val="000000"/>
        </w:rPr>
        <w:t>Identificação das partes:</w:t>
      </w:r>
    </w:p>
    <w:p w:rsidR="007B4F39" w:rsidRDefault="000514E3">
      <w:pPr>
        <w:pStyle w:val="Standard"/>
        <w:rPr>
          <w:rFonts w:ascii="Arial Narrow" w:hAnsi="Arial Narrow" w:cs="Arial Narrow"/>
          <w:color w:val="000000"/>
        </w:rPr>
      </w:pPr>
      <w:r>
        <w:rPr>
          <w:rFonts w:ascii="Arial Narrow" w:hAnsi="Arial Narrow" w:cs="Arial Narrow"/>
          <w:color w:val="000000"/>
        </w:rPr>
        <w:t>COPEL: Divisão de Medição</w:t>
      </w:r>
    </w:p>
    <w:p w:rsidR="007B4F39" w:rsidRDefault="000514E3">
      <w:pPr>
        <w:pStyle w:val="Standard"/>
        <w:rPr>
          <w:rFonts w:ascii="Arial Narrow" w:hAnsi="Arial Narrow" w:cs="Arial Narrow"/>
          <w:color w:val="000000"/>
        </w:rPr>
      </w:pPr>
      <w:r>
        <w:rPr>
          <w:rFonts w:ascii="Arial Narrow" w:hAnsi="Arial Narrow" w:cs="Arial Narrow"/>
          <w:color w:val="000000"/>
        </w:rPr>
        <w:t>CNPJ da COPEL: 04.368.898/0001-06</w:t>
      </w:r>
    </w:p>
    <w:p w:rsidR="007B4F39" w:rsidRDefault="000514E3">
      <w:pPr>
        <w:pStyle w:val="Standard"/>
        <w:rPr>
          <w:rFonts w:ascii="Arial Narrow" w:hAnsi="Arial Narrow" w:cs="Arial Narrow"/>
          <w:color w:val="000000"/>
        </w:rPr>
      </w:pPr>
      <w:r>
        <w:rPr>
          <w:rFonts w:ascii="Arial Narrow" w:hAnsi="Arial Narrow" w:cs="Arial Narrow"/>
          <w:color w:val="000000"/>
        </w:rPr>
        <w:t>INTERESSADO: _________________________________________________________________________</w:t>
      </w:r>
    </w:p>
    <w:p w:rsidR="007B4F39" w:rsidRDefault="000514E3">
      <w:pPr>
        <w:pStyle w:val="Standard"/>
        <w:rPr>
          <w:rFonts w:ascii="Arial Narrow" w:hAnsi="Arial Narrow" w:cs="Arial Narrow"/>
          <w:color w:val="000000"/>
        </w:rPr>
      </w:pPr>
      <w:r>
        <w:rPr>
          <w:rFonts w:ascii="Arial Narrow" w:hAnsi="Arial Narrow" w:cs="Arial Narrow"/>
          <w:color w:val="000000"/>
        </w:rPr>
        <w:t>CNPJ/CPF/RG do INTERESSADO: __________________________________________________________</w:t>
      </w:r>
    </w:p>
    <w:p w:rsidR="007B4F39" w:rsidRDefault="000514E3">
      <w:pPr>
        <w:pStyle w:val="Standard"/>
        <w:rPr>
          <w:rFonts w:ascii="Arial Narrow" w:hAnsi="Arial Narrow" w:cs="Arial Narrow"/>
          <w:color w:val="000000"/>
        </w:rPr>
      </w:pPr>
      <w:r>
        <w:rPr>
          <w:rFonts w:ascii="Arial Narrow" w:hAnsi="Arial Narrow" w:cs="Arial Narrow"/>
          <w:color w:val="000000"/>
        </w:rPr>
        <w:t>TERCEIRO LEGALMENTE HABILITADO: _____________________________________________________</w:t>
      </w:r>
    </w:p>
    <w:p w:rsidR="007B4F39" w:rsidRDefault="000514E3">
      <w:pPr>
        <w:pStyle w:val="Standard"/>
        <w:rPr>
          <w:rFonts w:ascii="Arial Narrow" w:hAnsi="Arial Narrow" w:cs="Arial Narrow"/>
          <w:color w:val="000000"/>
        </w:rPr>
      </w:pPr>
      <w:r>
        <w:rPr>
          <w:rFonts w:ascii="Arial Narrow" w:hAnsi="Arial Narrow" w:cs="Arial Narrow"/>
          <w:color w:val="000000"/>
        </w:rPr>
        <w:t>CNPJ do TERCEIRO LEGALMENTE HABILITADO: _____________________________________________</w:t>
      </w:r>
    </w:p>
    <w:p w:rsidR="007B4F39" w:rsidRDefault="007B4F39">
      <w:pPr>
        <w:pStyle w:val="Ttulo1"/>
        <w:ind w:left="0" w:hanging="432"/>
        <w:jc w:val="left"/>
        <w:rPr>
          <w:rFonts w:ascii="Arial Narrow" w:hAnsi="Arial Narrow" w:cs="Arial Narrow"/>
          <w:b/>
          <w:color w:val="000000"/>
        </w:rPr>
      </w:pPr>
    </w:p>
    <w:p w:rsidR="007B4F39" w:rsidRDefault="000514E3">
      <w:pPr>
        <w:pStyle w:val="Ttulo1"/>
        <w:ind w:left="0" w:hanging="432"/>
        <w:jc w:val="left"/>
      </w:pPr>
      <w:r>
        <w:rPr>
          <w:rFonts w:ascii="Arial Narrow" w:eastAsia="Arial Narrow" w:hAnsi="Arial Narrow" w:cs="Arial Narrow"/>
          <w:b/>
          <w:color w:val="000000"/>
        </w:rPr>
        <w:t xml:space="preserve">        </w:t>
      </w:r>
      <w:r>
        <w:rPr>
          <w:rFonts w:ascii="Arial Narrow" w:hAnsi="Arial Narrow" w:cs="Arial Narrow"/>
          <w:color w:val="000000"/>
        </w:rPr>
        <w:t>Identificação da obra:</w:t>
      </w:r>
    </w:p>
    <w:p w:rsidR="007B4F39" w:rsidRDefault="000514E3">
      <w:pPr>
        <w:pStyle w:val="Standard"/>
        <w:jc w:val="both"/>
        <w:rPr>
          <w:rFonts w:ascii="Arial Narrow" w:hAnsi="Arial Narrow" w:cs="Arial Narrow"/>
          <w:color w:val="000000"/>
        </w:rPr>
      </w:pPr>
      <w:r>
        <w:rPr>
          <w:rFonts w:ascii="Arial Narrow" w:hAnsi="Arial Narrow" w:cs="Arial Narrow"/>
          <w:color w:val="000000"/>
        </w:rPr>
        <w:t>Endereço: ______________________________________________________________________________</w:t>
      </w:r>
    </w:p>
    <w:p w:rsidR="007B4F39" w:rsidRDefault="000514E3">
      <w:pPr>
        <w:pStyle w:val="Standard"/>
        <w:jc w:val="both"/>
        <w:rPr>
          <w:rFonts w:ascii="Arial Narrow" w:hAnsi="Arial Narrow" w:cs="Arial Narrow"/>
          <w:color w:val="000000"/>
        </w:rPr>
      </w:pPr>
      <w:r>
        <w:rPr>
          <w:rFonts w:ascii="Arial Narrow" w:hAnsi="Arial Narrow" w:cs="Arial Narrow"/>
          <w:color w:val="000000"/>
        </w:rPr>
        <w:t>Bairro/Cidade: ___________________________________________________________________________</w:t>
      </w:r>
    </w:p>
    <w:p w:rsidR="007B4F39" w:rsidRDefault="000514E3">
      <w:pPr>
        <w:pStyle w:val="Standard"/>
        <w:ind w:right="675"/>
        <w:jc w:val="both"/>
      </w:pPr>
      <w:r>
        <w:rPr>
          <w:rFonts w:ascii="Arial Narrow" w:hAnsi="Arial Narrow" w:cs="Arial Narrow"/>
          <w:color w:val="000000"/>
        </w:rPr>
        <w:t>Finalidade: PROCESSO MEDIÇÃO - OBRA POR PARTICULAR DA INSTALAÇÃO DO RAMAL DE LIGAÇÃO/ENTRADA DE SEÇÃO ________mm</w:t>
      </w:r>
      <w:r>
        <w:rPr>
          <w:rFonts w:ascii="Arial Narrow" w:hAnsi="Arial Narrow" w:cs="Arial Narrow"/>
          <w:color w:val="000000"/>
          <w:vertAlign w:val="superscript"/>
        </w:rPr>
        <w:t>2</w:t>
      </w:r>
      <w:r>
        <w:rPr>
          <w:rFonts w:ascii="Arial Narrow" w:hAnsi="Arial Narrow" w:cs="Arial Narrow"/>
          <w:color w:val="000000"/>
        </w:rPr>
        <w:t>. PE _______/___.</w:t>
      </w:r>
    </w:p>
    <w:p w:rsidR="007B4F39" w:rsidRDefault="007B4F39">
      <w:pPr>
        <w:pStyle w:val="Standard"/>
        <w:tabs>
          <w:tab w:val="left" w:pos="0"/>
        </w:tabs>
        <w:ind w:right="170"/>
        <w:jc w:val="both"/>
        <w:rPr>
          <w:rFonts w:ascii="Arial Narrow" w:hAnsi="Arial Narrow" w:cs="Arial Narrow"/>
          <w:color w:val="000000"/>
        </w:rPr>
      </w:pPr>
    </w:p>
    <w:p w:rsidR="007B4F39" w:rsidRDefault="000514E3">
      <w:pPr>
        <w:pStyle w:val="Standard"/>
        <w:jc w:val="both"/>
        <w:rPr>
          <w:rFonts w:ascii="Arial Narrow" w:hAnsi="Arial Narrow" w:cs="Arial Narrow"/>
          <w:color w:val="000000"/>
        </w:rPr>
      </w:pPr>
      <w:r>
        <w:rPr>
          <w:rFonts w:ascii="Arial Narrow" w:hAnsi="Arial Narrow" w:cs="Arial Narrow"/>
          <w:color w:val="000000"/>
        </w:rPr>
        <w:t>Considerando a opção exercida livremente pelo INTERESSADO com o objetivo de promover a execução de obra no sistema de distribuição de energia elétrica da COPEL, por meio da contratação de TERCEIRO LEGALMENTE HABILITADO, nos termos do art. 37 da Resolução Normativa ANEEL n.º 414 de 09/09/2010, as partes acima nominadas celebram a presente carta-acordo que se regerá pelo Manual de Instruções Técnicas da COPEL, MIT n.º 162601 - Projeto e Construção de Redes de Distribuição por Particular, e pelas cláusulas seguintes:</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PRIMEIRA - OBJETO</w:t>
      </w:r>
    </w:p>
    <w:p w:rsidR="007B4F39" w:rsidRDefault="000514E3">
      <w:pPr>
        <w:pStyle w:val="Standard"/>
        <w:jc w:val="both"/>
        <w:rPr>
          <w:rFonts w:ascii="Arial Narrow" w:hAnsi="Arial Narrow" w:cs="Arial Narrow"/>
          <w:color w:val="000000"/>
        </w:rPr>
      </w:pPr>
      <w:r>
        <w:rPr>
          <w:rFonts w:ascii="Arial Narrow" w:hAnsi="Arial Narrow" w:cs="Arial Narrow"/>
          <w:color w:val="000000"/>
        </w:rPr>
        <w:t>É objeto da presente, a execução da obra acima identificada, onde o INTERESSADO, mediante a contratação de TERCEIRO LEGALMENTE HABILITADO, devidamente cadastrado na COPEL, por meio de instrumento próprio a ser firmado entre INTERESSADO e TERCEIRO LEGALMENTE HABILITADO, às expensas do INTERESSADO e com estrita observância às exigências estabelecidas no MIT n.º 162601 - Projeto e Construção de Redes de Distribuição por Particular.</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1. </w:t>
      </w:r>
      <w:r>
        <w:rPr>
          <w:rFonts w:ascii="Arial Narrow" w:hAnsi="Arial Narrow" w:cs="Arial Narrow"/>
          <w:color w:val="000000"/>
        </w:rPr>
        <w:t>O referido MIT encontra-se disponível na página da COPEL na Internet, no endereço eletrônico "www.copel.com".</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2. </w:t>
      </w:r>
      <w:r>
        <w:rPr>
          <w:rFonts w:ascii="Arial Narrow" w:hAnsi="Arial Narrow" w:cs="Arial Narrow"/>
          <w:color w:val="000000"/>
        </w:rPr>
        <w:t>Nas relações com a COPEL, relativamente a solução de dúvidas exclusivamente de caráter técnico, o TERCEIRO LEGALMENTE HABILITADO contratado pelo INTERESSADO poderá representá-lo.</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SEGUNDA - RESPONSABILIDADES DO INTERESSADO</w:t>
      </w:r>
    </w:p>
    <w:p w:rsidR="007B4F39" w:rsidRDefault="000514E3">
      <w:pPr>
        <w:pStyle w:val="Standard"/>
        <w:jc w:val="both"/>
      </w:pPr>
      <w:r>
        <w:rPr>
          <w:rFonts w:ascii="Arial Narrow" w:hAnsi="Arial Narrow" w:cs="Arial Narrow"/>
          <w:b/>
          <w:color w:val="000000"/>
        </w:rPr>
        <w:t>1.</w:t>
      </w:r>
      <w:r>
        <w:rPr>
          <w:rFonts w:ascii="Arial Narrow" w:hAnsi="Arial Narrow" w:cs="Arial Narrow"/>
          <w:color w:val="000000"/>
        </w:rPr>
        <w:t xml:space="preserve"> Adquirir, para aplicação na obra, apenas materiais novos, com Ficha Técnica aprovada pela COPEL, não se admitindo a aplicação de materiais usados, recondicionados ou recuperados.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2.</w:t>
      </w:r>
      <w:r>
        <w:rPr>
          <w:rFonts w:ascii="Arial Narrow" w:hAnsi="Arial Narrow" w:cs="Arial Narrow"/>
          <w:color w:val="000000"/>
        </w:rPr>
        <w:t xml:space="preserve"> Adquirir os materiais em conformidade com a relação do projeto aprovado pela COPEL e apresentar, quando solicitado, os laudos e documentos comprobatórios da origem, qualidade e especificação dos </w:t>
      </w:r>
      <w:r>
        <w:rPr>
          <w:rFonts w:ascii="Arial Narrow" w:hAnsi="Arial Narrow" w:cs="Arial Narrow"/>
          <w:color w:val="000000"/>
        </w:rPr>
        <w:lastRenderedPageBreak/>
        <w:t>materiais. Caso solicitado, entregar à COPEL amostras de materiais adquiridos para a realização de ensaios destrutivos ou não, podendo ser reprovado o lote dos materiais similares àqueles reprovados nos ensaios.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3.</w:t>
      </w:r>
      <w:r>
        <w:rPr>
          <w:rFonts w:ascii="Arial Narrow" w:hAnsi="Arial Narrow" w:cs="Arial Narrow"/>
          <w:color w:val="000000"/>
        </w:rPr>
        <w:t xml:space="preserve"> Adquirir, às suas expensas, os materiais não previstos na relação do projeto, quando o mesmo for elaborado por terceiro contratado. Quando o projeto for elaborado pela COPEL, ela se responsabilizará pela aquisição dos materiais adicionais, desde que motivada por erro de dimensionamento ou concepção de projeto.</w:t>
      </w:r>
    </w:p>
    <w:p w:rsidR="007B4F39" w:rsidRDefault="007B4F39">
      <w:pPr>
        <w:pStyle w:val="Standard"/>
        <w:jc w:val="both"/>
        <w:rPr>
          <w:rFonts w:ascii="Arial Narrow" w:hAnsi="Arial Narrow" w:cs="Arial Narrow"/>
          <w:b/>
          <w:color w:val="000000"/>
        </w:rPr>
      </w:pPr>
    </w:p>
    <w:p w:rsidR="007B4F39" w:rsidRDefault="000514E3">
      <w:pPr>
        <w:pStyle w:val="Standard"/>
        <w:jc w:val="both"/>
      </w:pPr>
      <w:r>
        <w:rPr>
          <w:rFonts w:ascii="Arial Narrow" w:hAnsi="Arial Narrow" w:cs="Arial Narrow"/>
          <w:b/>
          <w:color w:val="000000"/>
        </w:rPr>
        <w:t xml:space="preserve">4. </w:t>
      </w:r>
      <w:r>
        <w:rPr>
          <w:rFonts w:ascii="Arial Narrow" w:hAnsi="Arial Narrow" w:cs="Arial Narrow"/>
          <w:color w:val="000000"/>
        </w:rPr>
        <w:t>Providenciar a Autorização de Passagem - APE, de todos os proprietários, sempre que a rede de energia elétrica em construção envolver propriedade de terceiros, inclusive a sua. Quando o projeto for elaborado pela COPEL, ela se responsabilizará pela obtenção das referidas autorizações.</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TERCEIRA - RESPONSABILIDADES DA COPEL</w:t>
      </w:r>
    </w:p>
    <w:p w:rsidR="007B4F39" w:rsidRDefault="000514E3">
      <w:pPr>
        <w:pStyle w:val="Standard"/>
        <w:jc w:val="both"/>
      </w:pPr>
      <w:r>
        <w:rPr>
          <w:rFonts w:ascii="Arial Narrow" w:hAnsi="Arial Narrow" w:cs="Arial Narrow"/>
          <w:b/>
          <w:color w:val="000000"/>
        </w:rPr>
        <w:t>1.</w:t>
      </w:r>
      <w:r>
        <w:rPr>
          <w:rFonts w:ascii="Arial Narrow" w:hAnsi="Arial Narrow" w:cs="Arial Narrow"/>
          <w:color w:val="000000"/>
        </w:rPr>
        <w:t xml:space="preserve"> Fornecer, a qualquer tempo, mediante solicitação escrita do INTERESSADO, informações adicionais, dirimir dúvidas e orientar em todos os casos omissos.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2.</w:t>
      </w:r>
      <w:r>
        <w:rPr>
          <w:rFonts w:ascii="Arial Narrow" w:hAnsi="Arial Narrow" w:cs="Arial Narrow"/>
          <w:color w:val="000000"/>
        </w:rPr>
        <w:t xml:space="preserve"> Encaminhar junto aos órgãos e entidades públicas e privadas as autorizações, certidões e documentos necessários à execução da obra.</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3.</w:t>
      </w:r>
      <w:r>
        <w:rPr>
          <w:rFonts w:ascii="Arial Narrow" w:hAnsi="Arial Narrow" w:cs="Arial Narrow"/>
          <w:color w:val="000000"/>
        </w:rPr>
        <w:t xml:space="preserve"> Realizar os desligamentos necessários à execução dos serviços.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4.</w:t>
      </w:r>
      <w:r>
        <w:rPr>
          <w:rFonts w:ascii="Arial Narrow" w:hAnsi="Arial Narrow" w:cs="Arial Narrow"/>
          <w:color w:val="000000"/>
        </w:rPr>
        <w:t xml:space="preserve"> Vistoriar os bens e instalações objeto desta carta-acordo antes da sua conexão à rede de energia elétrica da COPEL em operação e sua incorporação à rede pública de energia elétrica.</w:t>
      </w:r>
    </w:p>
    <w:p w:rsidR="007B4F39" w:rsidRDefault="007B4F39">
      <w:pPr>
        <w:pStyle w:val="Standard"/>
        <w:tabs>
          <w:tab w:val="left" w:pos="1935"/>
        </w:tabs>
        <w:jc w:val="both"/>
        <w:rPr>
          <w:rFonts w:ascii="Arial Narrow" w:hAnsi="Arial Narrow" w:cs="Arial Narrow"/>
          <w:color w:val="000000"/>
        </w:rPr>
      </w:pPr>
    </w:p>
    <w:p w:rsidR="007B4F39" w:rsidRDefault="007B4F39">
      <w:pPr>
        <w:pStyle w:val="Standard"/>
        <w:tabs>
          <w:tab w:val="left" w:pos="1935"/>
        </w:tabs>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QUARTA – RESPONSABILIDADES DO TERCEIRO LEGALMENTE HABILITADO</w:t>
      </w:r>
    </w:p>
    <w:p w:rsidR="007B4F39" w:rsidRDefault="000514E3">
      <w:pPr>
        <w:pStyle w:val="Standard"/>
        <w:jc w:val="both"/>
      </w:pPr>
      <w:r>
        <w:rPr>
          <w:rFonts w:ascii="Arial Narrow" w:hAnsi="Arial Narrow" w:cs="Arial Narrow"/>
          <w:b/>
          <w:color w:val="000000"/>
        </w:rPr>
        <w:t xml:space="preserve">1. </w:t>
      </w:r>
      <w:r>
        <w:rPr>
          <w:rFonts w:ascii="Arial Narrow" w:hAnsi="Arial Narrow" w:cs="Arial Narrow"/>
          <w:color w:val="000000"/>
        </w:rPr>
        <w:t>Fornecer, para aplicação na obra, apenas materiais novos, com Ficha Técnica aprovada pela COPEL, não se admitindo a aplicação de materiais usados, recondicionados ou recuperados.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2. </w:t>
      </w:r>
      <w:r>
        <w:rPr>
          <w:rFonts w:ascii="Arial Narrow" w:hAnsi="Arial Narrow" w:cs="Arial Narrow"/>
          <w:color w:val="000000"/>
        </w:rPr>
        <w:t>Fornecer os materiais em conformidade com a relação do projeto aprovado pela COPEL e apresentar, quando solicitado, os laudos e documentos comprobatórios da origem, qualidade e especificação dos materiais. Caso solicitado, entregar à COPEL amostras de materiais adquiridos para a realização de ensaios destrutivos ou não, podendo ser reprovado o lote dos materiais similares àqueles reprovados nos ensaios.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3. </w:t>
      </w:r>
      <w:r>
        <w:rPr>
          <w:rFonts w:ascii="Arial Narrow" w:hAnsi="Arial Narrow" w:cs="Arial Narrow"/>
          <w:color w:val="000000"/>
        </w:rPr>
        <w:t>Reaplicar os materiais retirados da rede de energia elétrica em operação apenas mediante aprovação prévia e expressa da COPEL.</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4. </w:t>
      </w:r>
      <w:r>
        <w:rPr>
          <w:rFonts w:ascii="Arial Narrow" w:hAnsi="Arial Narrow" w:cs="Arial Narrow"/>
          <w:color w:val="000000"/>
        </w:rPr>
        <w:t>Garantir a qualidade dos materiais adquiridos pelo prazo mínimo de 12 (doze) meses ou o estabelecido nas Normas Técnicas da COPEL ou o assegurado pelo fabricante, prevalecendo o maior, contado a partir da data de energização da obra objeto desta carta-acordo.</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5. </w:t>
      </w:r>
      <w:r>
        <w:rPr>
          <w:rFonts w:ascii="Arial Narrow" w:hAnsi="Arial Narrow" w:cs="Arial Narrow"/>
          <w:color w:val="000000"/>
        </w:rPr>
        <w:t>Devolver no correspondente almoxarifado da COPEL, em até 10 (dez) dias úteis após a emissão da Relação de Materiais em Devolução - RMD, os materiais retirados da rede de energia elétrica em operação e não reaplicados, devidamente separados, identificados e acondicionados. Os materiais que constituem crédito e que não forem devolvidos ao almoxarifado por motivos de danos, extravio, entre outros, terão seu valor reduzido desse crédito.</w:t>
      </w:r>
    </w:p>
    <w:p w:rsidR="007B4F39" w:rsidRDefault="000514E3">
      <w:pPr>
        <w:pStyle w:val="Standard"/>
        <w:jc w:val="both"/>
      </w:pPr>
      <w:r>
        <w:rPr>
          <w:rFonts w:ascii="Arial Narrow" w:hAnsi="Arial Narrow" w:cs="Arial Narrow"/>
          <w:b/>
          <w:color w:val="000000"/>
        </w:rPr>
        <w:lastRenderedPageBreak/>
        <w:t xml:space="preserve">6. </w:t>
      </w:r>
      <w:r>
        <w:rPr>
          <w:rFonts w:ascii="Arial Narrow" w:hAnsi="Arial Narrow" w:cs="Arial Narrow"/>
          <w:color w:val="000000"/>
        </w:rPr>
        <w:t>Garantir a qualidade dos serviços de instalação e montagem eletromecânica pelo prazo de 12 (doze) meses, contado a partir da data de energização da obra objeto desta carta-acordo.</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 xml:space="preserve">7. </w:t>
      </w:r>
      <w:r>
        <w:rPr>
          <w:rFonts w:ascii="Arial Narrow" w:hAnsi="Arial Narrow" w:cs="Arial Narrow"/>
          <w:color w:val="000000"/>
        </w:rPr>
        <w:t xml:space="preserve">Corrigir os defeitos nas instalações e montagens eletromecânicas identificados e devidamente notificados pela COPEL, em até 15 (quinze) dias após o recebimento da notificação. No caso da falta de regularização no prazo estabelecido, fica reservado à COPEL o direito de providenciar as correções e emitir Documento de Cobrança relativo à tais despesas, o qual deverá ser pago na data do vencimento, sob pena de aplicação das sanções legais cabíveis.  </w:t>
      </w:r>
    </w:p>
    <w:p w:rsidR="007B4F39" w:rsidRDefault="007B4F39">
      <w:pPr>
        <w:pStyle w:val="Standard"/>
        <w:jc w:val="both"/>
        <w:rPr>
          <w:rFonts w:ascii="Arial Narrow" w:hAnsi="Arial Narrow" w:cs="Arial Narrow"/>
          <w:color w:val="000000"/>
        </w:rPr>
      </w:pPr>
    </w:p>
    <w:p w:rsidR="007B4F39" w:rsidRDefault="000514E3">
      <w:pPr>
        <w:pStyle w:val="Standard"/>
        <w:tabs>
          <w:tab w:val="left" w:pos="1935"/>
        </w:tabs>
        <w:jc w:val="both"/>
      </w:pPr>
      <w:r>
        <w:rPr>
          <w:rFonts w:ascii="Arial Narrow" w:hAnsi="Arial Narrow" w:cs="Arial Narrow"/>
          <w:b/>
          <w:color w:val="000000"/>
        </w:rPr>
        <w:t xml:space="preserve">8. </w:t>
      </w:r>
      <w:r>
        <w:rPr>
          <w:rFonts w:ascii="Arial Narrow" w:hAnsi="Arial Narrow" w:cs="Arial Narrow"/>
          <w:color w:val="000000"/>
        </w:rPr>
        <w:t>O TERCEIRO LEGALMENTE HABILITADO</w:t>
      </w:r>
      <w:r>
        <w:rPr>
          <w:rFonts w:ascii="Arial Narrow" w:hAnsi="Arial Narrow" w:cs="Arial Narrow"/>
          <w:b/>
          <w:color w:val="000000"/>
        </w:rPr>
        <w:t xml:space="preserve"> </w:t>
      </w:r>
      <w:r>
        <w:rPr>
          <w:rFonts w:ascii="Arial Narrow" w:hAnsi="Arial Narrow" w:cs="Arial Narrow"/>
          <w:color w:val="000000"/>
        </w:rPr>
        <w:t xml:space="preserve">declara estar ciente e autoriza a COPEL a emitir Documento de Cobrança, em caso de cometimento de condutas descritas na CLÁUSULA SEXTA - PENALIDADES, o qual deverá ser pago na data do vencimento, sob pena de aplicação das sanções legais cabíveis.  </w:t>
      </w:r>
      <w:r>
        <w:rPr>
          <w:rFonts w:ascii="Arial Narrow" w:hAnsi="Arial Narrow" w:cs="Arial Narrow"/>
          <w:color w:val="000000"/>
        </w:rPr>
        <w:tab/>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QUINTA - CONDIÇÕES FINANCEIRAS</w:t>
      </w:r>
    </w:p>
    <w:p w:rsidR="007B4F39" w:rsidRDefault="000514E3">
      <w:pPr>
        <w:pStyle w:val="Standard"/>
        <w:jc w:val="both"/>
      </w:pPr>
      <w:r>
        <w:rPr>
          <w:rFonts w:ascii="Arial Narrow" w:hAnsi="Arial Narrow" w:cs="Arial Narrow"/>
          <w:b/>
          <w:color w:val="000000"/>
        </w:rPr>
        <w:t>1.</w:t>
      </w:r>
      <w:r>
        <w:rPr>
          <w:rFonts w:ascii="Arial Narrow" w:hAnsi="Arial Narrow" w:cs="Arial Narrow"/>
          <w:color w:val="000000"/>
        </w:rPr>
        <w:t xml:space="preserve"> Não haverá para o INTERESSADO crédito de valores.</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2.</w:t>
      </w:r>
      <w:r>
        <w:rPr>
          <w:rFonts w:ascii="Arial Narrow" w:hAnsi="Arial Narrow" w:cs="Arial Narrow"/>
          <w:color w:val="000000"/>
        </w:rPr>
        <w:t xml:space="preserve"> Havendo débito para o INTERESSADO, a importância devida deverá ser paga através de:</w:t>
      </w:r>
    </w:p>
    <w:p w:rsidR="007B4F39" w:rsidRDefault="007B4F39">
      <w:pPr>
        <w:pStyle w:val="Standard"/>
        <w:jc w:val="both"/>
        <w:rPr>
          <w:rFonts w:ascii="Arial Narrow" w:hAnsi="Arial Narrow" w:cs="Arial Narrow"/>
          <w:color w:val="000000"/>
        </w:rPr>
      </w:pPr>
    </w:p>
    <w:p w:rsidR="007B4F39" w:rsidRDefault="000514E3">
      <w:pPr>
        <w:pStyle w:val="Standard"/>
        <w:ind w:left="284"/>
        <w:jc w:val="both"/>
      </w:pPr>
      <w:r>
        <w:rPr>
          <w:rFonts w:ascii="Arial Narrow" w:hAnsi="Arial Narrow" w:cs="Arial Narrow"/>
          <w:b/>
          <w:color w:val="000000"/>
        </w:rPr>
        <w:t>a)</w:t>
      </w:r>
      <w:r>
        <w:rPr>
          <w:rFonts w:ascii="Arial Narrow" w:hAnsi="Arial Narrow" w:cs="Arial Narrow"/>
          <w:color w:val="000000"/>
        </w:rPr>
        <w:t xml:space="preserve"> Documento de Cobrança, caso a unidade consumidora não seja ligada imediatamente após a conclusão da obra, ou quando se tratar de atendimento a Núcleo Habitacional e Redes em Loteamentos - Incorporadoras cujo vencimento se dará 30 (trinta) dias após a conclusão e aceite da obra objeto desta carta-acordo pela COPEL.</w:t>
      </w:r>
    </w:p>
    <w:p w:rsidR="007B4F39" w:rsidRDefault="007B4F39">
      <w:pPr>
        <w:pStyle w:val="Standard"/>
        <w:jc w:val="both"/>
        <w:rPr>
          <w:rFonts w:ascii="Arial Narrow" w:hAnsi="Arial Narrow" w:cs="Arial Narrow"/>
          <w:color w:val="000000"/>
        </w:rPr>
      </w:pPr>
    </w:p>
    <w:p w:rsidR="007B4F39" w:rsidRDefault="000514E3">
      <w:pPr>
        <w:pStyle w:val="Standard"/>
        <w:ind w:left="284"/>
        <w:jc w:val="both"/>
      </w:pPr>
      <w:r>
        <w:rPr>
          <w:rFonts w:ascii="Arial Narrow" w:hAnsi="Arial Narrow" w:cs="Arial Narrow"/>
          <w:b/>
          <w:color w:val="000000"/>
        </w:rPr>
        <w:t>b)</w:t>
      </w:r>
      <w:r>
        <w:rPr>
          <w:rFonts w:ascii="Arial Narrow" w:hAnsi="Arial Narrow" w:cs="Arial Narrow"/>
          <w:color w:val="000000"/>
        </w:rPr>
        <w:t xml:space="preserve"> Fatura de Energia Elétrica, caso a unidade consumidora seja ligada imediatamente após a conclusão e aceite da obra pela COPEL.</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SEXTA - PENALIDADES</w:t>
      </w:r>
    </w:p>
    <w:p w:rsidR="007B4F39" w:rsidRDefault="000514E3">
      <w:pPr>
        <w:pStyle w:val="Standard"/>
        <w:tabs>
          <w:tab w:val="left" w:pos="0"/>
        </w:tabs>
        <w:ind w:right="170"/>
        <w:jc w:val="both"/>
      </w:pPr>
      <w:r>
        <w:rPr>
          <w:rFonts w:ascii="Arial Narrow" w:hAnsi="Arial Narrow" w:cs="Arial Narrow"/>
          <w:b/>
          <w:color w:val="000000"/>
        </w:rPr>
        <w:t>1.</w:t>
      </w:r>
      <w:r>
        <w:rPr>
          <w:rFonts w:ascii="Arial Narrow" w:hAnsi="Arial Narrow" w:cs="Arial Narrow"/>
          <w:color w:val="000000"/>
        </w:rPr>
        <w:t xml:space="preserve"> Constatadas pela fiscalização quaisquer das situações a seguir relacionadas, a COPEL poderá aplicar penalidades ao TERCEIRO LEGALMENTE HABILITADO, conforme previsto no item 8 da CLÁUSULA QUARTA, nos seguintes termos:</w:t>
      </w:r>
    </w:p>
    <w:p w:rsidR="007B4F39" w:rsidRDefault="007B4F39">
      <w:pPr>
        <w:pStyle w:val="Standard"/>
        <w:tabs>
          <w:tab w:val="left" w:pos="0"/>
        </w:tabs>
        <w:ind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a)</w:t>
      </w:r>
      <w:r>
        <w:rPr>
          <w:rFonts w:ascii="Arial Narrow" w:hAnsi="Arial Narrow" w:cs="Arial Narrow"/>
          <w:color w:val="000000"/>
        </w:rPr>
        <w:t xml:space="preserve"> Por vistoria adicional realizada (portanto, exceto a primeira vistoria) para fiscalização e recebimento dos bens e instalações de energia elétrica, incidirá multa no valor de R$ </w:t>
      </w:r>
      <w:r>
        <w:rPr>
          <w:rFonts w:ascii="Arial Narrow" w:eastAsia="Arial" w:hAnsi="Arial Narrow" w:cs="Arial Narrow"/>
          <w:color w:val="000000"/>
        </w:rPr>
        <w:t xml:space="preserve">319,32 </w:t>
      </w:r>
      <w:r>
        <w:rPr>
          <w:rFonts w:ascii="Arial Narrow" w:hAnsi="Arial Narrow" w:cs="Arial Narrow"/>
          <w:color w:val="000000"/>
        </w:rPr>
        <w:t>(</w:t>
      </w:r>
      <w:r>
        <w:rPr>
          <w:rFonts w:ascii="Arial Narrow" w:eastAsia="Arial" w:hAnsi="Arial Narrow" w:cs="Arial Narrow"/>
        </w:rPr>
        <w:t>trezentos e dezenove reais e</w:t>
      </w:r>
    </w:p>
    <w:p w:rsidR="007B4F39" w:rsidRDefault="000514E3">
      <w:pPr>
        <w:pStyle w:val="Standard"/>
        <w:autoSpaceDE w:val="0"/>
        <w:ind w:left="315"/>
      </w:pPr>
      <w:r>
        <w:rPr>
          <w:rFonts w:ascii="Arial Narrow" w:eastAsia="Arial" w:hAnsi="Arial Narrow" w:cs="Arial Narrow"/>
        </w:rPr>
        <w:t>trinta e dois centavos</w:t>
      </w:r>
      <w:r>
        <w:rPr>
          <w:rFonts w:ascii="Arial Narrow" w:hAnsi="Arial Narrow" w:cs="Arial Narrow"/>
          <w:color w:val="000000"/>
        </w:rPr>
        <w:t>), por vistoria.</w:t>
      </w:r>
    </w:p>
    <w:p w:rsidR="007B4F39" w:rsidRDefault="007B4F39">
      <w:pPr>
        <w:pStyle w:val="Standard"/>
        <w:tabs>
          <w:tab w:val="left" w:pos="1135"/>
        </w:tabs>
        <w:ind w:left="284" w:right="170"/>
        <w:jc w:val="both"/>
        <w:rPr>
          <w:rFonts w:ascii="Arial Narrow" w:hAnsi="Arial Narrow" w:cs="Arial Narrow"/>
          <w:b/>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b) </w:t>
      </w:r>
      <w:r>
        <w:rPr>
          <w:rFonts w:ascii="Arial Narrow" w:hAnsi="Arial Narrow" w:cs="Arial Narrow"/>
          <w:color w:val="000000"/>
        </w:rPr>
        <w:t xml:space="preserve">Pelo atraso atribuído ao interessado ou empreiteira por ele contratada, incidirá multa no valor de R$ </w:t>
      </w:r>
      <w:r>
        <w:rPr>
          <w:rFonts w:ascii="Arial Narrow" w:eastAsia="Arial" w:hAnsi="Arial Narrow" w:cs="Arial Narrow"/>
        </w:rPr>
        <w:t>212,88</w:t>
      </w:r>
      <w:r>
        <w:rPr>
          <w:rFonts w:ascii="Arial Narrow" w:hAnsi="Arial Narrow" w:cs="Arial Narrow"/>
          <w:color w:val="000000"/>
        </w:rPr>
        <w:t xml:space="preserve"> (</w:t>
      </w:r>
      <w:r>
        <w:rPr>
          <w:rFonts w:ascii="Arial Narrow" w:eastAsia="Arial" w:hAnsi="Arial Narrow" w:cs="Arial Narrow"/>
          <w:color w:val="000000"/>
        </w:rPr>
        <w:t>duzentos e doze reais e oitenta e oito centavos</w:t>
      </w:r>
      <w:r>
        <w:rPr>
          <w:rFonts w:ascii="Arial Narrow" w:hAnsi="Arial Narrow" w:cs="Arial Narrow"/>
          <w:color w:val="000000"/>
        </w:rPr>
        <w:t>), por hora ou fração de hora de atraso em desligamento, com tolerância de 15 minutos.</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c) </w:t>
      </w:r>
      <w:r>
        <w:rPr>
          <w:rFonts w:ascii="Arial Narrow" w:hAnsi="Arial Narrow" w:cs="Arial Narrow"/>
          <w:color w:val="000000"/>
        </w:rPr>
        <w:t xml:space="preserve">Pelo não comparecimento da empreiteira contratada ao desligamento programado para execução da obra, incidirá multa no valor de R$ </w:t>
      </w:r>
      <w:r>
        <w:rPr>
          <w:rFonts w:ascii="Arial Narrow" w:eastAsia="Arial" w:hAnsi="Arial Narrow" w:cs="Arial Narrow"/>
        </w:rPr>
        <w:t>1.011,18</w:t>
      </w:r>
      <w:r>
        <w:rPr>
          <w:rFonts w:ascii="Arial Narrow" w:hAnsi="Arial Narrow" w:cs="Arial Narrow"/>
          <w:color w:val="000000"/>
        </w:rPr>
        <w:t xml:space="preserve"> (um mil, onze reais e dezoito centavos), por hora ou fração de hora de desligamento programado.</w:t>
      </w:r>
    </w:p>
    <w:p w:rsidR="007B4F39" w:rsidRDefault="007B4F39">
      <w:pPr>
        <w:pStyle w:val="Standard"/>
        <w:tabs>
          <w:tab w:val="left" w:pos="1135"/>
        </w:tabs>
        <w:ind w:left="284" w:right="170"/>
        <w:jc w:val="both"/>
      </w:pPr>
    </w:p>
    <w:p w:rsidR="007B4F39" w:rsidRDefault="000514E3">
      <w:pPr>
        <w:pStyle w:val="Standard"/>
        <w:tabs>
          <w:tab w:val="left" w:pos="1135"/>
        </w:tabs>
        <w:ind w:left="284" w:right="170"/>
        <w:jc w:val="both"/>
      </w:pPr>
      <w:r>
        <w:rPr>
          <w:rFonts w:ascii="Arial Narrow" w:hAnsi="Arial Narrow" w:cs="Arial Narrow"/>
          <w:b/>
          <w:color w:val="000000"/>
        </w:rPr>
        <w:lastRenderedPageBreak/>
        <w:t xml:space="preserve">d) </w:t>
      </w:r>
      <w:r>
        <w:rPr>
          <w:rFonts w:ascii="Arial Narrow" w:hAnsi="Arial Narrow" w:cs="Arial Narrow"/>
          <w:color w:val="000000"/>
        </w:rPr>
        <w:t xml:space="preserve">Por desligamento na baixa e/ou média tensão, sem prévio aviso à COPEL e sua respectiva autorização, incidirá multa no valor de R$ </w:t>
      </w:r>
      <w:r>
        <w:rPr>
          <w:rFonts w:ascii="Arial Narrow" w:eastAsia="Arial" w:hAnsi="Arial Narrow" w:cs="Arial Narrow"/>
        </w:rPr>
        <w:t>1.490,16</w:t>
      </w:r>
      <w:r>
        <w:rPr>
          <w:rFonts w:ascii="Arial Narrow" w:hAnsi="Arial Narrow" w:cs="Arial Narrow"/>
          <w:color w:val="000000"/>
        </w:rPr>
        <w:t xml:space="preserve"> (um mil, quatrocentos e noventa reais e dezesseis centavos).</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e) </w:t>
      </w:r>
      <w:r>
        <w:rPr>
          <w:rFonts w:ascii="Arial Narrow" w:hAnsi="Arial Narrow" w:cs="Arial Narrow"/>
          <w:color w:val="000000"/>
        </w:rPr>
        <w:t xml:space="preserve">Por montagem da obra em desacordo com o projeto e as respectivas Normas Técnicas da COPEL, além da obrigatoriedade de correção dos defeitos, incidirá multa no valor de R$ </w:t>
      </w:r>
      <w:r>
        <w:rPr>
          <w:rFonts w:ascii="Arial Narrow" w:eastAsia="Arial" w:hAnsi="Arial Narrow" w:cs="Arial Narrow"/>
        </w:rPr>
        <w:t>53,22</w:t>
      </w:r>
      <w:r>
        <w:rPr>
          <w:rFonts w:ascii="Arial Narrow" w:hAnsi="Arial Narrow" w:cs="Arial Narrow"/>
          <w:color w:val="000000"/>
        </w:rPr>
        <w:t xml:space="preserve"> (</w:t>
      </w:r>
      <w:r>
        <w:rPr>
          <w:rFonts w:ascii="Arial Narrow" w:eastAsia="Arial" w:hAnsi="Arial Narrow" w:cs="Arial Narrow"/>
          <w:color w:val="000000"/>
        </w:rPr>
        <w:t>cinquenta e três reais e</w:t>
      </w:r>
    </w:p>
    <w:p w:rsidR="007B4F39" w:rsidRDefault="000514E3">
      <w:pPr>
        <w:pStyle w:val="Standard"/>
        <w:autoSpaceDE w:val="0"/>
        <w:ind w:left="285"/>
      </w:pPr>
      <w:r>
        <w:rPr>
          <w:rFonts w:ascii="Arial Narrow" w:eastAsia="Arial" w:hAnsi="Arial Narrow" w:cs="Arial Narrow"/>
        </w:rPr>
        <w:t>vinte e dois centavos</w:t>
      </w:r>
      <w:r>
        <w:rPr>
          <w:rFonts w:ascii="Arial Narrow" w:hAnsi="Arial Narrow" w:cs="Arial Narrow"/>
          <w:color w:val="000000"/>
        </w:rPr>
        <w:t>), por defeito verificado.</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f) </w:t>
      </w:r>
      <w:r>
        <w:rPr>
          <w:rFonts w:ascii="Arial Narrow" w:hAnsi="Arial Narrow" w:cs="Arial Narrow"/>
          <w:color w:val="000000"/>
        </w:rPr>
        <w:t xml:space="preserve">Pelo fornecimento de materiais em desacordo com as especificações técnicas da COPEL ou de fabricante não habilitado, além da obrigatoriedade de substituí-los, incidirá multa no valor de R$ </w:t>
      </w:r>
      <w:r>
        <w:rPr>
          <w:rFonts w:ascii="Arial Narrow" w:eastAsia="Arial" w:hAnsi="Arial Narrow" w:cs="Arial Narrow"/>
        </w:rPr>
        <w:t>106,44</w:t>
      </w:r>
      <w:r>
        <w:rPr>
          <w:rFonts w:ascii="Arial Narrow" w:hAnsi="Arial Narrow" w:cs="Arial Narrow"/>
          <w:color w:val="000000"/>
        </w:rPr>
        <w:t xml:space="preserve"> (</w:t>
      </w:r>
      <w:r>
        <w:rPr>
          <w:rFonts w:ascii="Arial Narrow" w:eastAsia="Arial" w:hAnsi="Arial Narrow" w:cs="Arial Narrow"/>
          <w:color w:val="000000"/>
        </w:rPr>
        <w:t>cento e seis</w:t>
      </w:r>
    </w:p>
    <w:p w:rsidR="007B4F39" w:rsidRDefault="000514E3">
      <w:pPr>
        <w:pStyle w:val="Standard"/>
        <w:autoSpaceDE w:val="0"/>
        <w:ind w:left="330"/>
      </w:pPr>
      <w:r>
        <w:rPr>
          <w:rFonts w:ascii="Arial Narrow" w:eastAsia="Arial" w:hAnsi="Arial Narrow" w:cs="Arial Narrow"/>
        </w:rPr>
        <w:t>reais e quarenta e quatro centavos</w:t>
      </w:r>
      <w:r>
        <w:rPr>
          <w:rFonts w:ascii="Arial Narrow" w:hAnsi="Arial Narrow" w:cs="Arial Narrow"/>
          <w:color w:val="000000"/>
        </w:rPr>
        <w:t>, por unidade de material em desacordo.</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g) </w:t>
      </w:r>
      <w:r>
        <w:rPr>
          <w:rFonts w:ascii="Arial Narrow" w:hAnsi="Arial Narrow" w:cs="Arial Narrow"/>
          <w:color w:val="000000"/>
        </w:rPr>
        <w:t xml:space="preserve">Pela inobservância aos procedimentos de segurança estabelecidos na COPEL, ou na Norma Regulamentadora n.º 10, ou outras Normas pertinentes, bem como pela falta de equipamentos de segurança, seu mau estado de conservação ou não uso, incidirá multa no valor de R$ </w:t>
      </w:r>
      <w:r>
        <w:rPr>
          <w:rFonts w:ascii="Arial Narrow" w:eastAsia="Arial" w:hAnsi="Arial Narrow" w:cs="Arial Narrow"/>
        </w:rPr>
        <w:t>1.490,16</w:t>
      </w:r>
      <w:r>
        <w:rPr>
          <w:rFonts w:ascii="Arial Narrow" w:hAnsi="Arial Narrow" w:cs="Arial Narrow"/>
          <w:color w:val="000000"/>
        </w:rPr>
        <w:t xml:space="preserve"> (</w:t>
      </w:r>
      <w:r>
        <w:rPr>
          <w:rFonts w:ascii="Arial Narrow" w:eastAsia="Arial" w:hAnsi="Arial Narrow" w:cs="Arial Narrow"/>
          <w:color w:val="000000"/>
        </w:rPr>
        <w:t>um mil, quatrocentos e</w:t>
      </w:r>
    </w:p>
    <w:p w:rsidR="007B4F39" w:rsidRDefault="000514E3">
      <w:pPr>
        <w:pStyle w:val="Standard"/>
        <w:autoSpaceDE w:val="0"/>
        <w:ind w:left="300"/>
      </w:pPr>
      <w:r>
        <w:rPr>
          <w:rFonts w:ascii="Arial Narrow" w:eastAsia="Arial" w:hAnsi="Arial Narrow" w:cs="Arial Narrow"/>
        </w:rPr>
        <w:t>noventa reais e dezesseis centavos</w:t>
      </w:r>
      <w:r>
        <w:rPr>
          <w:rFonts w:ascii="Arial Narrow" w:hAnsi="Arial Narrow" w:cs="Arial Narrow"/>
          <w:color w:val="000000"/>
        </w:rPr>
        <w:t>).</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h) </w:t>
      </w:r>
      <w:r>
        <w:rPr>
          <w:rFonts w:ascii="Arial Narrow" w:hAnsi="Arial Narrow" w:cs="Arial Narrow"/>
          <w:color w:val="000000"/>
        </w:rPr>
        <w:t xml:space="preserve">Pelo descumprimento à legislação ambiental ou de trânsito, aplicáveis à realização dos serviços, incidirá multa no valor de R$ </w:t>
      </w:r>
      <w:r>
        <w:rPr>
          <w:rFonts w:ascii="Arial Narrow" w:eastAsia="Arial" w:hAnsi="Arial Narrow" w:cs="Arial Narrow"/>
        </w:rPr>
        <w:t>1.490,16</w:t>
      </w:r>
      <w:r>
        <w:rPr>
          <w:rFonts w:ascii="Arial Narrow" w:hAnsi="Arial Narrow" w:cs="Arial Narrow"/>
          <w:color w:val="000000"/>
        </w:rPr>
        <w:t xml:space="preserve"> (</w:t>
      </w:r>
      <w:r>
        <w:rPr>
          <w:rFonts w:ascii="Arial Narrow" w:eastAsia="Arial" w:hAnsi="Arial Narrow" w:cs="Arial Narrow"/>
          <w:color w:val="000000"/>
        </w:rPr>
        <w:t>um mil, quatrocentos e noventa reais e dezesseis centavos</w:t>
      </w:r>
      <w:r>
        <w:rPr>
          <w:rFonts w:ascii="Arial Narrow" w:hAnsi="Arial Narrow" w:cs="Arial Narrow"/>
          <w:color w:val="000000"/>
        </w:rPr>
        <w:t>).</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i) </w:t>
      </w:r>
      <w:r>
        <w:rPr>
          <w:rFonts w:ascii="Arial Narrow" w:hAnsi="Arial Narrow" w:cs="Arial Narrow"/>
          <w:color w:val="000000"/>
        </w:rPr>
        <w:t xml:space="preserve">Pelo emprego na obra de equipamentos, ferramentas ou veículos em quantidade ou especificação incompatíveis à execução dos serviços, ou de pessoal sem vínculo empregatício, qualificação ou em quantidade insuficiente, nos termos exigidos no cadastramento da empreiteira, incidirá multa no valor de R$ </w:t>
      </w:r>
      <w:r>
        <w:rPr>
          <w:rFonts w:ascii="Arial Narrow" w:eastAsia="Arial" w:hAnsi="Arial Narrow" w:cs="Arial Narrow"/>
        </w:rPr>
        <w:t>1.490,16</w:t>
      </w:r>
      <w:r>
        <w:rPr>
          <w:rFonts w:ascii="Arial Narrow" w:hAnsi="Arial Narrow" w:cs="Arial Narrow"/>
          <w:color w:val="000000"/>
        </w:rPr>
        <w:t xml:space="preserve"> (</w:t>
      </w:r>
      <w:r>
        <w:rPr>
          <w:rFonts w:ascii="Arial Narrow" w:eastAsia="Arial" w:hAnsi="Arial Narrow" w:cs="Arial Narrow"/>
          <w:color w:val="000000"/>
        </w:rPr>
        <w:t>um mil, quatrocentos e noventa reais e dezesseis centavos</w:t>
      </w:r>
      <w:r>
        <w:rPr>
          <w:rFonts w:ascii="Arial Narrow" w:hAnsi="Arial Narrow" w:cs="Arial Narrow"/>
          <w:color w:val="000000"/>
        </w:rPr>
        <w:t>), por item ou trabalhador em desacordo.</w:t>
      </w:r>
    </w:p>
    <w:p w:rsidR="007B4F39" w:rsidRDefault="007B4F39">
      <w:pPr>
        <w:pStyle w:val="Standard"/>
        <w:tabs>
          <w:tab w:val="left" w:pos="1135"/>
        </w:tabs>
        <w:ind w:left="284" w:right="170"/>
        <w:jc w:val="both"/>
        <w:rPr>
          <w:rFonts w:ascii="Arial Narrow" w:hAnsi="Arial Narrow" w:cs="Arial Narrow"/>
        </w:rPr>
      </w:pPr>
    </w:p>
    <w:p w:rsidR="007B4F39" w:rsidRDefault="000514E3">
      <w:pPr>
        <w:pStyle w:val="Standard"/>
        <w:tabs>
          <w:tab w:val="left" w:pos="1135"/>
        </w:tabs>
        <w:ind w:left="284" w:right="170"/>
        <w:jc w:val="both"/>
      </w:pPr>
      <w:r>
        <w:rPr>
          <w:rFonts w:ascii="Arial Narrow" w:hAnsi="Arial Narrow" w:cs="Arial Narrow"/>
          <w:b/>
          <w:color w:val="000000"/>
        </w:rPr>
        <w:t xml:space="preserve">j) </w:t>
      </w:r>
      <w:r>
        <w:rPr>
          <w:rFonts w:ascii="Arial Narrow" w:hAnsi="Arial Narrow" w:cs="Arial Narrow"/>
          <w:color w:val="000000"/>
        </w:rPr>
        <w:t xml:space="preserve">Pela instalação do ramal de ligação/entrada ao sistema da COPEL, sem prévia autorização da fiscalização, incidirá multa no valor de R$ </w:t>
      </w:r>
      <w:r>
        <w:rPr>
          <w:rFonts w:ascii="Arial Narrow" w:eastAsia="Arial" w:hAnsi="Arial Narrow" w:cs="Arial Narrow"/>
          <w:color w:val="000000"/>
        </w:rPr>
        <w:t>1.490,16</w:t>
      </w:r>
      <w:r>
        <w:rPr>
          <w:rFonts w:ascii="Arial Narrow" w:hAnsi="Arial Narrow" w:cs="Arial Narrow"/>
          <w:color w:val="000000"/>
        </w:rPr>
        <w:t xml:space="preserve"> (</w:t>
      </w:r>
      <w:r>
        <w:rPr>
          <w:rFonts w:ascii="Arial Narrow" w:eastAsia="Arial" w:hAnsi="Arial Narrow" w:cs="Arial Narrow"/>
          <w:color w:val="000000"/>
        </w:rPr>
        <w:t>um mil, quatrocentos e noventa reais e dezesseis centavos</w:t>
      </w:r>
      <w:r>
        <w:rPr>
          <w:rFonts w:ascii="Arial Narrow" w:hAnsi="Arial Narrow" w:cs="Arial Narrow"/>
          <w:color w:val="000000"/>
        </w:rPr>
        <w:t>).</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k) </w:t>
      </w:r>
      <w:r>
        <w:rPr>
          <w:rFonts w:ascii="Arial Narrow" w:hAnsi="Arial Narrow" w:cs="Arial Narrow"/>
          <w:color w:val="000000"/>
        </w:rPr>
        <w:t xml:space="preserve">Pela conexão da rede construída ao sistema da COPEL, sem prévia autorização da fiscalização, incidirá multa no valor de R$ </w:t>
      </w:r>
      <w:r>
        <w:rPr>
          <w:rFonts w:ascii="Arial Narrow" w:eastAsia="Arial" w:hAnsi="Arial Narrow" w:cs="Arial Narrow"/>
        </w:rPr>
        <w:t>1.490,16</w:t>
      </w:r>
      <w:r>
        <w:rPr>
          <w:rFonts w:ascii="Arial Narrow" w:hAnsi="Arial Narrow" w:cs="Arial Narrow"/>
          <w:color w:val="000000"/>
        </w:rPr>
        <w:t xml:space="preserve"> (</w:t>
      </w:r>
      <w:r>
        <w:rPr>
          <w:rFonts w:ascii="Arial Narrow" w:eastAsia="Arial" w:hAnsi="Arial Narrow" w:cs="Arial Narrow"/>
          <w:color w:val="000000"/>
        </w:rPr>
        <w:t>um mil, quatrocentos e noventa reais e dezesseis centavos</w:t>
      </w:r>
      <w:r>
        <w:rPr>
          <w:rFonts w:ascii="Arial Narrow" w:hAnsi="Arial Narrow" w:cs="Arial Narrow"/>
          <w:color w:val="000000"/>
        </w:rPr>
        <w:t>).</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l) </w:t>
      </w:r>
      <w:r>
        <w:rPr>
          <w:rFonts w:ascii="Arial Narrow" w:hAnsi="Arial Narrow" w:cs="Arial Narrow"/>
          <w:color w:val="000000"/>
        </w:rPr>
        <w:t xml:space="preserve">Pela ligação de unidade consumidora ao sistema da COPEL, sem prévia autorização da fiscalização, incidirá multa no valor de R$ </w:t>
      </w:r>
      <w:r>
        <w:rPr>
          <w:rFonts w:ascii="Arial Narrow" w:eastAsia="Arial" w:hAnsi="Arial Narrow" w:cs="Arial Narrow"/>
        </w:rPr>
        <w:t>1.490,16</w:t>
      </w:r>
      <w:r>
        <w:rPr>
          <w:rFonts w:ascii="Arial Narrow" w:hAnsi="Arial Narrow" w:cs="Arial Narrow"/>
          <w:color w:val="000000"/>
        </w:rPr>
        <w:t xml:space="preserve"> (</w:t>
      </w:r>
      <w:r>
        <w:rPr>
          <w:rFonts w:ascii="Arial Narrow" w:eastAsia="Arial" w:hAnsi="Arial Narrow" w:cs="Arial Narrow"/>
          <w:color w:val="000000"/>
        </w:rPr>
        <w:t>um mil, quatrocentos e noventa reais e dezesseis centavos</w:t>
      </w:r>
      <w:r>
        <w:rPr>
          <w:rFonts w:ascii="Arial Narrow" w:hAnsi="Arial Narrow" w:cs="Arial Narrow"/>
          <w:color w:val="000000"/>
        </w:rPr>
        <w:t>).</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m)</w:t>
      </w:r>
      <w:r>
        <w:rPr>
          <w:rFonts w:ascii="Arial Narrow" w:hAnsi="Arial Narrow" w:cs="Arial Narrow"/>
          <w:color w:val="000000"/>
        </w:rPr>
        <w:t xml:space="preserve"> Pela entrega na COPEL da documentação completa necessária para o fechamento físico-financeiro da obra, em prazo superior a 5 (cinco) dias úteis a partir da data de conclusão da obra, incidirá multa no valor de R$ 53,22 (cinquenta e três reais e vinte e dois centavos), por dia útil de atraso.</w:t>
      </w:r>
    </w:p>
    <w:p w:rsidR="007B4F39" w:rsidRDefault="007B4F39">
      <w:pPr>
        <w:pStyle w:val="Standard"/>
        <w:tabs>
          <w:tab w:val="left" w:pos="1135"/>
        </w:tabs>
        <w:ind w:left="284" w:right="170"/>
        <w:jc w:val="both"/>
        <w:rPr>
          <w:rFonts w:ascii="Arial Narrow" w:hAnsi="Arial Narrow" w:cs="Arial Narrow"/>
          <w:color w:val="000000"/>
        </w:rPr>
      </w:pPr>
    </w:p>
    <w:p w:rsidR="007B4F39" w:rsidRDefault="000514E3">
      <w:pPr>
        <w:pStyle w:val="Standard"/>
        <w:tabs>
          <w:tab w:val="left" w:pos="1135"/>
        </w:tabs>
        <w:ind w:left="284" w:right="170"/>
        <w:jc w:val="both"/>
      </w:pPr>
      <w:r>
        <w:rPr>
          <w:rFonts w:ascii="Arial Narrow" w:hAnsi="Arial Narrow" w:cs="Arial Narrow"/>
          <w:b/>
          <w:color w:val="000000"/>
        </w:rPr>
        <w:t xml:space="preserve">n) </w:t>
      </w:r>
      <w:r>
        <w:rPr>
          <w:rFonts w:ascii="Arial Narrow" w:hAnsi="Arial Narrow" w:cs="Arial Narrow"/>
          <w:color w:val="000000"/>
        </w:rPr>
        <w:t>Pelos materiais que não forem devolvidos em até 10 (dez) dias úteis, contados a partir da data de emissão da RMD, ao almoxarifado da COPEL por motivos de danos, extravio, entre outros, incidirá multa no valor correspondente ao preço desses materiais no orçamento, acrescidos em 40% (quarenta por cento).</w:t>
      </w:r>
    </w:p>
    <w:p w:rsidR="007B4F39" w:rsidRDefault="007B4F39">
      <w:pPr>
        <w:pStyle w:val="Standard"/>
        <w:jc w:val="both"/>
        <w:rPr>
          <w:rFonts w:ascii="Arial Narrow" w:hAnsi="Arial Narrow" w:cs="Arial Narrow"/>
          <w:color w:val="000000"/>
        </w:rPr>
      </w:pPr>
    </w:p>
    <w:p w:rsidR="005F0396" w:rsidRDefault="005F0396" w:rsidP="005F0396">
      <w:pPr>
        <w:pStyle w:val="Standard"/>
        <w:jc w:val="both"/>
        <w:rPr>
          <w:rFonts w:ascii="Arial Narrow" w:hAnsi="Arial Narrow" w:cs="Arial Narrow"/>
          <w:b/>
          <w:color w:val="000000"/>
        </w:rPr>
      </w:pPr>
      <w:bookmarkStart w:id="0" w:name="_GoBack"/>
      <w:bookmarkEnd w:id="0"/>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SÉTIMA - CONDIÇÕES GERAIS</w:t>
      </w:r>
    </w:p>
    <w:p w:rsidR="007B4F39" w:rsidRDefault="000514E3">
      <w:pPr>
        <w:pStyle w:val="Standard"/>
        <w:jc w:val="both"/>
      </w:pPr>
      <w:r>
        <w:rPr>
          <w:rFonts w:ascii="Arial Narrow" w:hAnsi="Arial Narrow" w:cs="Arial Narrow"/>
          <w:b/>
          <w:color w:val="000000"/>
        </w:rPr>
        <w:t>1.</w:t>
      </w:r>
      <w:r>
        <w:rPr>
          <w:rFonts w:ascii="Arial Narrow" w:hAnsi="Arial Narrow" w:cs="Arial Narrow"/>
          <w:color w:val="000000"/>
        </w:rPr>
        <w:t xml:space="preserve"> Somente será efetuada a conexão à rede de energia elétrica em operação, a ligação da(s) unidade(s) consumidora(s) e a incorporação da rede de energia elétrica objeto desta carta-acordo, após a inspeção da obra pela fiscalização da COPEL, desde que atendidos os requisitos estabelecidos nas Normas Técnicas constantes do MIT 162601.</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2.</w:t>
      </w:r>
      <w:r>
        <w:rPr>
          <w:rFonts w:ascii="Arial Narrow" w:hAnsi="Arial Narrow" w:cs="Arial Narrow"/>
          <w:color w:val="000000"/>
        </w:rPr>
        <w:t xml:space="preserve"> A responsabilidade pela execução da obra, em todos os seus aspectos, será do INTERESSADO, inclusive dos direitos e obrigações decorrentes da contratação de terceiro, não cabendo qualquer reclamação à COPEL.</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3.</w:t>
      </w:r>
      <w:r>
        <w:rPr>
          <w:rFonts w:ascii="Arial Narrow" w:hAnsi="Arial Narrow" w:cs="Arial Narrow"/>
          <w:color w:val="000000"/>
        </w:rPr>
        <w:t xml:space="preserve"> O INTERESSADO deverá informar por escrito eventual mudança de endereço para transferência do crédito e, no caso de alteração do credor, apresentar Termo Particular de Cessão de Crédito.</w:t>
      </w:r>
    </w:p>
    <w:p w:rsidR="007B4F39" w:rsidRDefault="007B4F39">
      <w:pPr>
        <w:pStyle w:val="Standard"/>
        <w:jc w:val="both"/>
        <w:rPr>
          <w:rFonts w:ascii="Arial Narrow" w:hAnsi="Arial Narrow" w:cs="Arial Narrow"/>
          <w:color w:val="000000"/>
        </w:rPr>
      </w:pPr>
    </w:p>
    <w:p w:rsidR="007B4F39" w:rsidRDefault="000514E3">
      <w:pPr>
        <w:pStyle w:val="Standard"/>
        <w:jc w:val="both"/>
      </w:pPr>
      <w:r>
        <w:rPr>
          <w:rFonts w:ascii="Arial Narrow" w:hAnsi="Arial Narrow" w:cs="Arial Narrow"/>
          <w:b/>
          <w:color w:val="000000"/>
        </w:rPr>
        <w:t>4.</w:t>
      </w:r>
      <w:r>
        <w:rPr>
          <w:rFonts w:ascii="Arial Narrow" w:hAnsi="Arial Narrow" w:cs="Arial Narrow"/>
          <w:color w:val="000000"/>
        </w:rPr>
        <w:t xml:space="preserve"> Caso a execução física da(s) obra(s) não seja iniciada no decurso de 90 ( noventa ) dias e concluída no prazo de 12 (doze) meses, contados a partir da data de emissão da presente carta-acordo, a COPEL se reserva o direito de formular novas condições técnico-comerciais para o objeto pretendido.</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spacing w:after="120"/>
        <w:jc w:val="both"/>
        <w:rPr>
          <w:rFonts w:ascii="Arial Narrow" w:hAnsi="Arial Narrow" w:cs="Arial Narrow"/>
          <w:b/>
          <w:color w:val="000000"/>
        </w:rPr>
      </w:pPr>
      <w:r>
        <w:rPr>
          <w:rFonts w:ascii="Arial Narrow" w:hAnsi="Arial Narrow" w:cs="Arial Narrow"/>
          <w:b/>
          <w:color w:val="000000"/>
        </w:rPr>
        <w:t>CLÁUSULA OITAVA - FORO</w:t>
      </w:r>
    </w:p>
    <w:p w:rsidR="007B4F39" w:rsidRDefault="000514E3">
      <w:pPr>
        <w:pStyle w:val="Standard"/>
        <w:jc w:val="both"/>
      </w:pPr>
      <w:r>
        <w:rPr>
          <w:rFonts w:ascii="Arial Narrow" w:hAnsi="Arial Narrow" w:cs="Arial Narrow"/>
          <w:color w:val="000000"/>
        </w:rPr>
        <w:t xml:space="preserve">Fica eleito o foro da Comarca de </w:t>
      </w:r>
      <w:r>
        <w:rPr>
          <w:rFonts w:ascii="Arial Narrow" w:hAnsi="Arial Narrow" w:cs="Arial Narrow"/>
          <w:b/>
          <w:color w:val="000000"/>
        </w:rPr>
        <w:t>_______________</w:t>
      </w:r>
      <w:r>
        <w:rPr>
          <w:rFonts w:ascii="Arial Narrow" w:hAnsi="Arial Narrow" w:cs="Arial Narrow"/>
          <w:color w:val="000000"/>
        </w:rPr>
        <w:t xml:space="preserve"> , no Estado do Paraná, para dirimir quaisquer questões decorrentes deste contrato, com expressa renúncia a qualquer outro, por mais privilegiado que seja.</w:t>
      </w:r>
    </w:p>
    <w:p w:rsidR="007B4F39" w:rsidRDefault="007B4F39">
      <w:pPr>
        <w:pStyle w:val="Standard"/>
        <w:jc w:val="both"/>
        <w:rPr>
          <w:rFonts w:ascii="Arial Narrow" w:hAnsi="Arial Narrow" w:cs="Arial Narrow"/>
          <w:color w:val="000000"/>
        </w:rPr>
      </w:pPr>
    </w:p>
    <w:p w:rsidR="007B4F39" w:rsidRDefault="000514E3">
      <w:pPr>
        <w:pStyle w:val="Standard"/>
        <w:jc w:val="both"/>
        <w:rPr>
          <w:rFonts w:ascii="Arial Narrow" w:hAnsi="Arial Narrow" w:cs="Arial Narrow"/>
          <w:color w:val="000000"/>
        </w:rPr>
      </w:pPr>
      <w:r>
        <w:rPr>
          <w:rFonts w:ascii="Arial Narrow" w:hAnsi="Arial Narrow" w:cs="Arial Narrow"/>
          <w:color w:val="000000"/>
        </w:rPr>
        <w:t>As partes, reconhecendo ter pleno conhecimento das cláusulas estabelecidas nesta carta-acordo e do Manual de Instruções Técnicas da COPEL, MIT n.º 162601 - Projeto e Construção de Redes de Distribuição por Particular, por seus representantes legais, assinam o presente documento em duas vias, juntamente com duas testemunhas.</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rPr>
          <w:rFonts w:ascii="Arial Narrow" w:hAnsi="Arial Narrow" w:cs="Arial Narrow"/>
          <w:color w:val="000000"/>
        </w:rPr>
      </w:pPr>
      <w:r>
        <w:rPr>
          <w:rFonts w:ascii="Arial Narrow" w:hAnsi="Arial Narrow" w:cs="Arial Narrow"/>
          <w:color w:val="000000"/>
        </w:rPr>
        <w:t xml:space="preserve">_______________, __ de _______________ </w:t>
      </w:r>
      <w:proofErr w:type="spellStart"/>
      <w:r>
        <w:rPr>
          <w:rFonts w:ascii="Arial Narrow" w:hAnsi="Arial Narrow" w:cs="Arial Narrow"/>
          <w:color w:val="000000"/>
        </w:rPr>
        <w:t>de</w:t>
      </w:r>
      <w:proofErr w:type="spellEnd"/>
      <w:r>
        <w:rPr>
          <w:rFonts w:ascii="Arial Narrow" w:hAnsi="Arial Narrow" w:cs="Arial Narrow"/>
          <w:color w:val="000000"/>
        </w:rPr>
        <w:t xml:space="preserve"> _______</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jc w:val="both"/>
        <w:rPr>
          <w:rFonts w:ascii="Arial Narrow" w:hAnsi="Arial Narrow" w:cs="Arial Narrow"/>
          <w:color w:val="000000"/>
        </w:rPr>
      </w:pPr>
      <w:r>
        <w:rPr>
          <w:rFonts w:ascii="Arial Narrow" w:hAnsi="Arial Narrow" w:cs="Arial Narrow"/>
          <w:color w:val="000000"/>
        </w:rPr>
        <w:t>____________________________________</w:t>
      </w:r>
      <w:r>
        <w:rPr>
          <w:rFonts w:ascii="Arial Narrow" w:hAnsi="Arial Narrow" w:cs="Arial Narrow"/>
          <w:color w:val="000000"/>
        </w:rPr>
        <w:tab/>
      </w:r>
      <w:r>
        <w:rPr>
          <w:rFonts w:ascii="Arial Narrow" w:hAnsi="Arial Narrow" w:cs="Arial Narrow"/>
          <w:color w:val="000000"/>
        </w:rPr>
        <w:tab/>
        <w:t>_________________________________________</w:t>
      </w:r>
    </w:p>
    <w:p w:rsidR="007B4F39" w:rsidRDefault="000514E3">
      <w:pPr>
        <w:pStyle w:val="Standard"/>
        <w:jc w:val="both"/>
        <w:rPr>
          <w:rFonts w:ascii="Arial Narrow" w:hAnsi="Arial Narrow" w:cs="Arial Narrow"/>
          <w:color w:val="000000"/>
        </w:rPr>
      </w:pPr>
      <w:r>
        <w:rPr>
          <w:rFonts w:ascii="Arial Narrow" w:hAnsi="Arial Narrow" w:cs="Arial Narrow"/>
          <w:color w:val="000000"/>
        </w:rPr>
        <w:t>(responsável COPEL)</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representante legal do Interessado (legível)</w:t>
      </w:r>
    </w:p>
    <w:p w:rsidR="007B4F39" w:rsidRDefault="000514E3">
      <w:pPr>
        <w:pStyle w:val="Standard"/>
        <w:jc w:val="both"/>
        <w:rPr>
          <w:rFonts w:ascii="Arial Narrow" w:hAnsi="Arial Narrow" w:cs="Arial Narrow"/>
          <w:color w:val="000000"/>
        </w:rPr>
      </w:pPr>
      <w:r>
        <w:rPr>
          <w:rFonts w:ascii="Arial Narrow" w:hAnsi="Arial Narrow" w:cs="Arial Narrow"/>
          <w:color w:val="000000"/>
        </w:rPr>
        <w:t>NOME:</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NOME:</w:t>
      </w:r>
    </w:p>
    <w:p w:rsidR="007B4F39" w:rsidRDefault="000514E3">
      <w:pPr>
        <w:pStyle w:val="Standard"/>
        <w:jc w:val="both"/>
        <w:rPr>
          <w:rFonts w:ascii="Arial Narrow" w:hAnsi="Arial Narrow" w:cs="Arial Narrow"/>
          <w:color w:val="000000"/>
        </w:rPr>
      </w:pPr>
      <w:r>
        <w:rPr>
          <w:rFonts w:ascii="Arial Narrow" w:hAnsi="Arial Narrow" w:cs="Arial Narrow"/>
          <w:color w:val="000000"/>
        </w:rPr>
        <w:t>Divisão de Medição</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CPF/RG</w:t>
      </w:r>
    </w:p>
    <w:p w:rsidR="007B4F39" w:rsidRDefault="007B4F39">
      <w:pPr>
        <w:pStyle w:val="Standard"/>
        <w:ind w:left="4248" w:firstLine="708"/>
        <w:jc w:val="both"/>
        <w:rPr>
          <w:rFonts w:ascii="Arial Narrow" w:hAnsi="Arial Narrow" w:cs="Arial Narrow"/>
          <w:color w:val="000000"/>
        </w:rPr>
      </w:pPr>
    </w:p>
    <w:p w:rsidR="007B4F39" w:rsidRDefault="000514E3">
      <w:pPr>
        <w:pStyle w:val="Standard"/>
        <w:ind w:left="4248" w:firstLine="708"/>
        <w:jc w:val="both"/>
        <w:rPr>
          <w:rFonts w:ascii="Arial Narrow" w:hAnsi="Arial Narrow" w:cs="Arial Narrow"/>
          <w:color w:val="000000"/>
        </w:rPr>
      </w:pPr>
      <w:r>
        <w:rPr>
          <w:rFonts w:ascii="Arial Narrow" w:hAnsi="Arial Narrow" w:cs="Arial Narrow"/>
          <w:color w:val="000000"/>
        </w:rPr>
        <w:t>_________________________________________</w:t>
      </w:r>
    </w:p>
    <w:p w:rsidR="007B4F39" w:rsidRDefault="000514E3">
      <w:pPr>
        <w:pStyle w:val="Standard"/>
        <w:jc w:val="both"/>
        <w:rPr>
          <w:rFonts w:ascii="Arial Narrow" w:hAnsi="Arial Narrow" w:cs="Arial Narrow"/>
          <w:color w:val="000000"/>
        </w:rPr>
      </w:pP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representante legal do Terceiro Contratado (legível)</w:t>
      </w:r>
    </w:p>
    <w:p w:rsidR="007B4F39" w:rsidRDefault="000514E3">
      <w:pPr>
        <w:pStyle w:val="Standard"/>
        <w:jc w:val="both"/>
        <w:rPr>
          <w:rFonts w:ascii="Arial Narrow" w:hAnsi="Arial Narrow" w:cs="Arial Narrow"/>
          <w:color w:val="000000"/>
        </w:rPr>
      </w:pP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NOME:</w:t>
      </w:r>
    </w:p>
    <w:p w:rsidR="007B4F39" w:rsidRDefault="000514E3">
      <w:pPr>
        <w:pStyle w:val="Standard"/>
        <w:jc w:val="both"/>
        <w:rPr>
          <w:rFonts w:ascii="Arial Narrow" w:hAnsi="Arial Narrow" w:cs="Arial Narrow"/>
          <w:color w:val="000000"/>
        </w:rPr>
      </w:pP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CPF/RG</w:t>
      </w:r>
    </w:p>
    <w:p w:rsidR="007B4F39" w:rsidRDefault="007B4F39">
      <w:pPr>
        <w:pStyle w:val="Standard"/>
        <w:jc w:val="both"/>
        <w:rPr>
          <w:rFonts w:ascii="Arial Narrow" w:hAnsi="Arial Narrow" w:cs="Arial Narrow"/>
          <w:color w:val="000000"/>
        </w:rPr>
      </w:pPr>
    </w:p>
    <w:p w:rsidR="007B4F39" w:rsidRDefault="000514E3">
      <w:pPr>
        <w:pStyle w:val="Standard"/>
        <w:jc w:val="both"/>
        <w:rPr>
          <w:rFonts w:ascii="Arial Narrow" w:hAnsi="Arial Narrow" w:cs="Arial Narrow"/>
          <w:color w:val="000000"/>
        </w:rPr>
      </w:pPr>
      <w:r>
        <w:rPr>
          <w:rFonts w:ascii="Arial Narrow" w:hAnsi="Arial Narrow" w:cs="Arial Narrow"/>
          <w:color w:val="000000"/>
        </w:rPr>
        <w:t>Testemunhas:</w:t>
      </w:r>
    </w:p>
    <w:p w:rsidR="007B4F39" w:rsidRDefault="007B4F39">
      <w:pPr>
        <w:pStyle w:val="Standard"/>
        <w:jc w:val="both"/>
        <w:rPr>
          <w:rFonts w:ascii="Arial Narrow" w:hAnsi="Arial Narrow" w:cs="Arial Narrow"/>
          <w:color w:val="000000"/>
        </w:rPr>
      </w:pPr>
    </w:p>
    <w:p w:rsidR="007B4F39" w:rsidRDefault="007B4F39">
      <w:pPr>
        <w:pStyle w:val="Standard"/>
        <w:jc w:val="both"/>
        <w:rPr>
          <w:rFonts w:ascii="Arial Narrow" w:hAnsi="Arial Narrow" w:cs="Arial Narrow"/>
          <w:color w:val="000000"/>
        </w:rPr>
      </w:pPr>
    </w:p>
    <w:p w:rsidR="007B4F39" w:rsidRDefault="000514E3">
      <w:pPr>
        <w:pStyle w:val="Standard"/>
        <w:jc w:val="both"/>
        <w:rPr>
          <w:rFonts w:ascii="Arial Narrow" w:hAnsi="Arial Narrow" w:cs="Arial Narrow"/>
          <w:color w:val="000000"/>
        </w:rPr>
      </w:pPr>
      <w:r>
        <w:rPr>
          <w:rFonts w:ascii="Arial Narrow" w:hAnsi="Arial Narrow" w:cs="Arial Narrow"/>
          <w:color w:val="000000"/>
        </w:rPr>
        <w:t>_____________________________________</w:t>
      </w:r>
      <w:r>
        <w:rPr>
          <w:rFonts w:ascii="Arial Narrow" w:hAnsi="Arial Narrow" w:cs="Arial Narrow"/>
          <w:color w:val="000000"/>
        </w:rPr>
        <w:tab/>
      </w:r>
      <w:r>
        <w:rPr>
          <w:rFonts w:ascii="Arial Narrow" w:hAnsi="Arial Narrow" w:cs="Arial Narrow"/>
          <w:color w:val="000000"/>
        </w:rPr>
        <w:tab/>
        <w:t>_________________________________________</w:t>
      </w:r>
    </w:p>
    <w:p w:rsidR="007B4F39" w:rsidRDefault="000514E3">
      <w:pPr>
        <w:pStyle w:val="Standard"/>
        <w:jc w:val="both"/>
        <w:rPr>
          <w:rFonts w:ascii="Arial Narrow" w:hAnsi="Arial Narrow" w:cs="Arial Narrow"/>
          <w:color w:val="000000"/>
        </w:rPr>
      </w:pPr>
      <w:r>
        <w:rPr>
          <w:rFonts w:ascii="Arial Narrow" w:hAnsi="Arial Narrow" w:cs="Arial Narrow"/>
          <w:color w:val="000000"/>
        </w:rPr>
        <w:t>NOME:</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NOME:</w:t>
      </w:r>
    </w:p>
    <w:p w:rsidR="007B4F39" w:rsidRDefault="000514E3">
      <w:pPr>
        <w:pStyle w:val="Standard"/>
        <w:jc w:val="both"/>
        <w:rPr>
          <w:rFonts w:ascii="Arial Narrow" w:hAnsi="Arial Narrow" w:cs="Arial Narrow"/>
          <w:color w:val="000000"/>
        </w:rPr>
      </w:pPr>
      <w:r>
        <w:rPr>
          <w:rFonts w:ascii="Arial Narrow" w:hAnsi="Arial Narrow" w:cs="Arial Narrow"/>
          <w:color w:val="000000"/>
        </w:rPr>
        <w:t>CPF/RG:</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t>CPF/RG:</w:t>
      </w:r>
    </w:p>
    <w:sectPr w:rsidR="007B4F39">
      <w:headerReference w:type="default" r:id="rId8"/>
      <w:pgSz w:w="11906" w:h="16838"/>
      <w:pgMar w:top="2228" w:right="1134" w:bottom="1134" w:left="1134" w:header="5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4" w:rsidRDefault="00AB7984">
      <w:r>
        <w:separator/>
      </w:r>
    </w:p>
  </w:endnote>
  <w:endnote w:type="continuationSeparator" w:id="0">
    <w:p w:rsidR="00AB7984" w:rsidRDefault="00AB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4" w:rsidRDefault="00AB7984">
      <w:r>
        <w:rPr>
          <w:color w:val="000000"/>
        </w:rPr>
        <w:separator/>
      </w:r>
    </w:p>
  </w:footnote>
  <w:footnote w:type="continuationSeparator" w:id="0">
    <w:p w:rsidR="00AB7984" w:rsidRDefault="00AB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6" w:rsidRDefault="000514E3">
    <w:pPr>
      <w:pStyle w:val="Standard"/>
      <w:ind w:left="-567" w:right="-159"/>
    </w:pPr>
    <w:r>
      <w:rPr>
        <w:rFonts w:eastAsia="Liberation Serif" w:cs="Liberation Serif"/>
      </w:rPr>
      <w:t xml:space="preserve">           </w:t>
    </w:r>
    <w:r>
      <w:rPr>
        <w:noProof/>
        <w:lang w:eastAsia="pt-BR" w:bidi="ar-SA"/>
      </w:rPr>
      <w:drawing>
        <wp:inline distT="0" distB="0" distL="0" distR="0">
          <wp:extent cx="1456560" cy="878759"/>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35" t="-57" r="-35" b="1362"/>
                  <a:stretch>
                    <a:fillRect/>
                  </a:stretch>
                </pic:blipFill>
                <pic:spPr>
                  <a:xfrm>
                    <a:off x="0" y="0"/>
                    <a:ext cx="1456560" cy="878759"/>
                  </a:xfrm>
                  <a:prstGeom prst="rect">
                    <a:avLst/>
                  </a:prstGeom>
                  <a:ln>
                    <a:noFill/>
                    <a:prstDash/>
                  </a:ln>
                </pic:spPr>
              </pic:pic>
            </a:graphicData>
          </a:graphic>
        </wp:inline>
      </w:drawing>
    </w:r>
    <w:r>
      <w:rPr>
        <w:rFonts w:eastAsia="Liberation Serif" w:cs="Liberation Serif"/>
      </w:rPr>
      <w:t xml:space="preserve">                                                                                      </w:t>
    </w:r>
    <w:r>
      <w:rPr>
        <w:noProof/>
        <w:lang w:eastAsia="pt-BR" w:bidi="ar-SA"/>
      </w:rPr>
      <w:drawing>
        <wp:inline distT="0" distB="0" distL="0" distR="0">
          <wp:extent cx="1400759" cy="813960"/>
          <wp:effectExtent l="0" t="0" r="8941" b="5190"/>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36" t="-62" r="-36" b="-62"/>
                  <a:stretch>
                    <a:fillRect/>
                  </a:stretch>
                </pic:blipFill>
                <pic:spPr>
                  <a:xfrm>
                    <a:off x="0" y="0"/>
                    <a:ext cx="1400759" cy="813960"/>
                  </a:xfrm>
                  <a:prstGeom prst="rect">
                    <a:avLst/>
                  </a:prstGeom>
                  <a:ln>
                    <a:noFill/>
                    <a:prstDash/>
                  </a:ln>
                </pic:spPr>
              </pic:pic>
            </a:graphicData>
          </a:graphic>
        </wp:inline>
      </w:drawing>
    </w:r>
    <w:r>
      <w:rPr>
        <w:rFonts w:eastAsia="Liberation Serif" w:cs="Liberation Seri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486C"/>
    <w:multiLevelType w:val="multilevel"/>
    <w:tmpl w:val="276CAC3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4F39"/>
    <w:rsid w:val="000514E3"/>
    <w:rsid w:val="0029195F"/>
    <w:rsid w:val="005F0396"/>
    <w:rsid w:val="007B4F39"/>
    <w:rsid w:val="00AB7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ind w:left="170" w:right="170"/>
      <w:jc w:val="center"/>
      <w:outlineLvl w:val="0"/>
    </w:pPr>
  </w:style>
  <w:style w:type="paragraph" w:styleId="Ttulo2">
    <w:name w:val="heading 2"/>
    <w:basedOn w:val="Heading"/>
    <w:next w:val="Textbody"/>
    <w:pPr>
      <w:spacing w:before="200"/>
      <w:outlineLvl w:val="1"/>
    </w:pPr>
    <w:rPr>
      <w:b/>
      <w:bCs/>
      <w:sz w:val="32"/>
      <w:szCs w:val="32"/>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Semlista"/>
    <w:pPr>
      <w:numPr>
        <w:numId w:val="1"/>
      </w:numPr>
    </w:pPr>
  </w:style>
  <w:style w:type="paragraph" w:styleId="Textodebalo">
    <w:name w:val="Balloon Text"/>
    <w:basedOn w:val="Normal"/>
    <w:link w:val="TextodebaloChar"/>
    <w:uiPriority w:val="99"/>
    <w:semiHidden/>
    <w:unhideWhenUsed/>
    <w:rsid w:val="0029195F"/>
    <w:rPr>
      <w:rFonts w:ascii="Tahoma" w:hAnsi="Tahoma"/>
      <w:sz w:val="16"/>
      <w:szCs w:val="14"/>
    </w:rPr>
  </w:style>
  <w:style w:type="character" w:customStyle="1" w:styleId="TextodebaloChar">
    <w:name w:val="Texto de balão Char"/>
    <w:basedOn w:val="Fontepargpadro"/>
    <w:link w:val="Textodebalo"/>
    <w:uiPriority w:val="99"/>
    <w:semiHidden/>
    <w:rsid w:val="0029195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ind w:left="170" w:right="170"/>
      <w:jc w:val="center"/>
      <w:outlineLvl w:val="0"/>
    </w:pPr>
  </w:style>
  <w:style w:type="paragraph" w:styleId="Ttulo2">
    <w:name w:val="heading 2"/>
    <w:basedOn w:val="Heading"/>
    <w:next w:val="Textbody"/>
    <w:pPr>
      <w:spacing w:before="200"/>
      <w:outlineLvl w:val="1"/>
    </w:pPr>
    <w:rPr>
      <w:b/>
      <w:bCs/>
      <w:sz w:val="32"/>
      <w:szCs w:val="32"/>
    </w:rPr>
  </w:style>
  <w:style w:type="paragraph" w:styleId="Ttulo3">
    <w:name w:val="heading 3"/>
    <w:basedOn w:val="Heading"/>
    <w:next w:val="Textbody"/>
    <w:p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Semlista"/>
    <w:pPr>
      <w:numPr>
        <w:numId w:val="1"/>
      </w:numPr>
    </w:pPr>
  </w:style>
  <w:style w:type="paragraph" w:styleId="Textodebalo">
    <w:name w:val="Balloon Text"/>
    <w:basedOn w:val="Normal"/>
    <w:link w:val="TextodebaloChar"/>
    <w:uiPriority w:val="99"/>
    <w:semiHidden/>
    <w:unhideWhenUsed/>
    <w:rsid w:val="0029195F"/>
    <w:rPr>
      <w:rFonts w:ascii="Tahoma" w:hAnsi="Tahoma"/>
      <w:sz w:val="16"/>
      <w:szCs w:val="14"/>
    </w:rPr>
  </w:style>
  <w:style w:type="character" w:customStyle="1" w:styleId="TextodebaloChar">
    <w:name w:val="Texto de balão Char"/>
    <w:basedOn w:val="Fontepargpadro"/>
    <w:link w:val="Textodebalo"/>
    <w:uiPriority w:val="99"/>
    <w:semiHidden/>
    <w:rsid w:val="0029195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2050</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COPEL</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TWARDOWSKY RAMALHO RABELLO</dc:creator>
  <cp:lastModifiedBy>RAQUEL TWARDOWSKY R. RABELLO</cp:lastModifiedBy>
  <cp:revision>2</cp:revision>
  <dcterms:created xsi:type="dcterms:W3CDTF">2019-07-19T09:23:00Z</dcterms:created>
  <dcterms:modified xsi:type="dcterms:W3CDTF">2019-07-19T15:52:00Z</dcterms:modified>
</cp:coreProperties>
</file>